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02C" w:rsidRPr="004A302C" w:rsidRDefault="004A302C" w:rsidP="004A302C">
      <w:pPr>
        <w:bidi/>
        <w:spacing w:after="0" w:line="276" w:lineRule="auto"/>
        <w:jc w:val="lowKashida"/>
        <w:rPr>
          <w:rFonts w:ascii="Tahoma" w:eastAsia="Calibri" w:hAnsi="Tahoma" w:cs="B Lotus"/>
          <w:sz w:val="28"/>
          <w:szCs w:val="28"/>
          <w:rtl/>
          <w:lang w:bidi="fa-IR"/>
        </w:rPr>
      </w:pP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خفقان، تحریف و نابودی آثار ارزشمند شیعی و زندان، شکنجه و قتل عام دانشمندان شیعه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،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 راه را بر هرگونه اعلام حمایت از تفک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ر علوی بستند</w:t>
      </w:r>
      <w:r w:rsidRPr="004A302C">
        <w:rPr>
          <w:rFonts w:ascii="Times New Roman" w:eastAsia="Calibri" w:hAnsi="Times New Roman" w:cs="Times New Roman"/>
          <w:sz w:val="28"/>
          <w:szCs w:val="28"/>
          <w:rtl/>
          <w:lang w:bidi="fa-IR"/>
        </w:rPr>
        <w:t> 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و برخی از حاکمان بنی عب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اس نیز برای اینکه از تفک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ر عاشورایی جلوگیری کنند زیارت کربلا را ممنوع کردند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.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 </w:t>
      </w:r>
    </w:p>
    <w:p w:rsidR="004A302C" w:rsidRPr="004A302C" w:rsidRDefault="004A302C" w:rsidP="004A302C">
      <w:pPr>
        <w:bidi/>
        <w:spacing w:after="0" w:line="276" w:lineRule="auto"/>
        <w:jc w:val="lowKashida"/>
        <w:rPr>
          <w:rFonts w:ascii="Tahoma" w:eastAsia="Calibri" w:hAnsi="Tahoma" w:cs="B Lotus"/>
          <w:sz w:val="28"/>
          <w:szCs w:val="28"/>
          <w:rtl/>
          <w:lang w:bidi="fa-IR"/>
        </w:rPr>
      </w:pP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 xml:space="preserve">     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پس از گذشت دوران سخت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گیری و خفقان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،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 با به قدرت رسیدن حکومت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softHyphen/>
        <w:t>های شیعه مذهب آل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بویه(334 هجری) و زیاریان و دیلمیان ، اوضاع سیاسی و اجتماعی دگرگون شد تا جایی که نه تنها دانشمندان و ادیبان شیعی مجال ابراز ارادت به خاندان عصمت و طهارت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 xml:space="preserve"> 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(ع) را داشته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  <w:t>ا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ند بلکه قرن چهارم را به قرن ترجمه و تألیف آثار اسلامی تبدیل نمودند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.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 در همین قرن بود که کسایی به عنوان پرچمدار ادبی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ات شیعه نخستین سوگ نامه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ی مذهبی فارسی را در خصوص واقعه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ی عاشورا سرود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 xml:space="preserve">. 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بنابراین قرن چهارم و اوایل قرن پنجم اوضاع شیعه در مناسب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ترین وضع خود قرار داشت. دوران حکومت غزنویان و سلجوقیان</w:t>
      </w:r>
      <w:r w:rsidRPr="004A302C">
        <w:rPr>
          <w:rFonts w:ascii="Times New Roman" w:eastAsia="Calibri" w:hAnsi="Times New Roman" w:cs="Times New Roman"/>
          <w:sz w:val="28"/>
          <w:szCs w:val="28"/>
          <w:rtl/>
          <w:lang w:bidi="fa-IR"/>
        </w:rPr>
        <w:t> 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 نیز، دوران سخت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گیری و فشار بر شیعیان بوده است و از دوره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  <w:t>ی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 سلطنت سلطان محمود غزنوی به بعد اذی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ت و آزار نسبت به شیعیان بسیار شد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ت گرفت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 xml:space="preserve">. </w:t>
      </w:r>
    </w:p>
    <w:p w:rsidR="004A302C" w:rsidRPr="004A302C" w:rsidRDefault="004A302C" w:rsidP="004A302C">
      <w:pPr>
        <w:bidi/>
        <w:spacing w:after="0" w:line="276" w:lineRule="auto"/>
        <w:jc w:val="lowKashida"/>
        <w:rPr>
          <w:rFonts w:ascii="Tahoma" w:eastAsia="Calibri" w:hAnsi="Tahoma" w:cs="B Lotus"/>
          <w:sz w:val="28"/>
          <w:szCs w:val="28"/>
          <w:rtl/>
          <w:lang w:bidi="fa-IR"/>
        </w:rPr>
      </w:pP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 xml:space="preserve">     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در سال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های پایانی حکومت سلجوقیان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،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 فضای نسبتاً مناسبی برای شیعیان ب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 xml:space="preserve">ه 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وجود آمد و شیعیان</w:t>
      </w:r>
      <w:r w:rsidRPr="004A302C">
        <w:rPr>
          <w:rFonts w:ascii="Times New Roman" w:eastAsia="Calibri" w:hAnsi="Times New Roman" w:cs="Times New Roman"/>
          <w:sz w:val="28"/>
          <w:szCs w:val="28"/>
          <w:rtl/>
          <w:lang w:bidi="fa-IR"/>
        </w:rPr>
        <w:t> 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 ب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 xml:space="preserve">ه 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 xml:space="preserve">راحتی توانستند منقبت خوانان را تربیت کنند و از مناقب 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>آ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نان</w:t>
      </w:r>
      <w:r w:rsidRPr="004A302C">
        <w:rPr>
          <w:rFonts w:ascii="Times New Roman" w:eastAsia="Calibri" w:hAnsi="Times New Roman" w:cs="Times New Roman"/>
          <w:sz w:val="28"/>
          <w:szCs w:val="28"/>
          <w:rtl/>
          <w:lang w:bidi="fa-IR"/>
        </w:rPr>
        <w:t> </w:t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جهت ترویج فرهنگ شیعی استفاده نمایند و از آنجایی که مناقب خوانان، از اشعار مرثیه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گویان استفاده می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کردند، سرودن مراثی مذهبی رو به فزونی نهاد و همین امر در قرن ششم، ترویج و رونق مرثیه</w:t>
      </w: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rtl/>
          <w:lang w:bidi="fa-IR"/>
        </w:rPr>
        <w:t>سرایی را به دنبال داشته است.</w:t>
      </w:r>
    </w:p>
    <w:p w:rsidR="004A302C" w:rsidRPr="004A302C" w:rsidRDefault="004A302C" w:rsidP="004A302C">
      <w:pPr>
        <w:bidi/>
        <w:spacing w:after="0" w:line="276" w:lineRule="auto"/>
        <w:jc w:val="lowKashida"/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</w:pPr>
      <w:r w:rsidRPr="004A302C">
        <w:rPr>
          <w:rFonts w:ascii="Tahoma" w:eastAsia="Calibri" w:hAnsi="Tahoma" w:cs="B Lotus" w:hint="cs"/>
          <w:sz w:val="28"/>
          <w:szCs w:val="28"/>
          <w:rtl/>
          <w:lang w:bidi="fa-IR"/>
        </w:rPr>
        <w:t xml:space="preserve">     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در قرن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 xml:space="preserve"> هفتم و هشتم هجری</w:t>
      </w:r>
      <w:r w:rsidRPr="004A302C">
        <w:rPr>
          <w:rFonts w:ascii="Times New Roman" w:eastAsia="Times New Roman" w:hAnsi="Times New Roman" w:cs="Times New Roman"/>
          <w:sz w:val="28"/>
          <w:szCs w:val="28"/>
          <w:rtl/>
          <w:lang w:bidi="fa-IR"/>
        </w:rPr>
        <w:t> 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شیعیان</w:t>
      </w:r>
      <w:r w:rsidRPr="004A302C">
        <w:rPr>
          <w:rFonts w:ascii="Times New Roman" w:eastAsia="Times New Roman" w:hAnsi="Times New Roman" w:cs="Times New Roman"/>
          <w:sz w:val="28"/>
          <w:szCs w:val="28"/>
          <w:rtl/>
          <w:lang w:bidi="fa-IR"/>
        </w:rPr>
        <w:t> 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از فرصت مناسبی که ایجاد شده بود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؛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 xml:space="preserve"> در رشد فرهنگ شیعی ب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 xml:space="preserve">ه 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خوبی استفاده کردند و ب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 xml:space="preserve">ه 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راحتی به سوگواری می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پرداختند و ادیبان نیز بی پروا</w:t>
      </w:r>
      <w:r w:rsidRPr="004A302C">
        <w:rPr>
          <w:rFonts w:ascii="Times New Roman" w:eastAsia="Times New Roman" w:hAnsi="Times New Roman" w:cs="Times New Roman"/>
          <w:sz w:val="28"/>
          <w:szCs w:val="28"/>
          <w:rtl/>
          <w:lang w:bidi="fa-IR"/>
        </w:rPr>
        <w:t> 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اشعاری را در رثای امامان و شهیدان</w:t>
      </w:r>
      <w:r w:rsidRPr="004A302C">
        <w:rPr>
          <w:rFonts w:ascii="Times New Roman" w:eastAsia="Times New Roman" w:hAnsi="Times New Roman" w:cs="Times New Roman"/>
          <w:sz w:val="28"/>
          <w:szCs w:val="28"/>
          <w:rtl/>
          <w:lang w:bidi="fa-IR"/>
        </w:rPr>
        <w:t> 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می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سرودند تا جایی که مولانا جلال الد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ین بلخی نیز که خود سن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ی مذهب می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باشد در اشعارش اشاره به واقعه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ی کربلا داشته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softHyphen/>
        <w:t xml:space="preserve"> است</w:t>
      </w:r>
      <w:r w:rsidRPr="004A302C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 xml:space="preserve">. </w:t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>ناگفته پیداست در عصر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t>ی که</w:t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 xml:space="preserve"> شاعران سن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t>ّ</w:t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>ی مذهب در رثای امام حسین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t xml:space="preserve"> </w:t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>(ع) و شهدای کربلا اشعاری را</w:t>
      </w:r>
      <w:r w:rsidRPr="004A302C">
        <w:rPr>
          <w:rFonts w:ascii="Times New Roman" w:eastAsia="Calibri" w:hAnsi="Times New Roman" w:cs="Times New Roman" w:hint="cs"/>
          <w:sz w:val="28"/>
          <w:szCs w:val="28"/>
          <w:shd w:val="clear" w:color="auto" w:fill="FFFFFF"/>
          <w:rtl/>
          <w:lang w:bidi="fa-IR"/>
        </w:rPr>
        <w:t> </w:t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>می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>سرایند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t xml:space="preserve">، </w:t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>شاعران شیعی در نهایت آزاد منشی، عشق و ارادت خود نسبت به عترت پیامبر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t xml:space="preserve"> </w:t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 xml:space="preserve">(ع) را با سرودن 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t xml:space="preserve">مدایح و </w:t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>مراثی ابراز می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softHyphen/>
      </w:r>
      <w:r w:rsidRPr="004A302C">
        <w:rPr>
          <w:rFonts w:ascii="Tahoma" w:eastAsia="Calibri" w:hAnsi="Tahoma" w:cs="B Lotus"/>
          <w:sz w:val="28"/>
          <w:szCs w:val="28"/>
          <w:shd w:val="clear" w:color="auto" w:fill="FFFFFF"/>
          <w:rtl/>
          <w:lang w:bidi="fa-IR"/>
        </w:rPr>
        <w:t>ک</w:t>
      </w:r>
      <w:r w:rsidRPr="004A302C">
        <w:rPr>
          <w:rFonts w:ascii="Tahoma" w:eastAsia="Calibri" w:hAnsi="Tahoma" w:cs="B Lotus" w:hint="cs"/>
          <w:sz w:val="28"/>
          <w:szCs w:val="28"/>
          <w:shd w:val="clear" w:color="auto" w:fill="FFFFFF"/>
          <w:rtl/>
          <w:lang w:bidi="fa-IR"/>
        </w:rPr>
        <w:t xml:space="preserve">نند.                                                                                  </w:t>
      </w:r>
    </w:p>
    <w:p w:rsidR="004A302C" w:rsidRPr="004A302C" w:rsidRDefault="004A302C" w:rsidP="004A302C">
      <w:pPr>
        <w:bidi/>
        <w:spacing w:after="0" w:line="276" w:lineRule="auto"/>
        <w:jc w:val="lowKashida"/>
        <w:rPr>
          <w:rFonts w:ascii="Tahoma" w:eastAsia="Times New Roman" w:hAnsi="Tahoma" w:cs="B Lotus"/>
          <w:sz w:val="28"/>
          <w:szCs w:val="28"/>
          <w:rtl/>
          <w:lang w:bidi="fa-IR"/>
        </w:rPr>
      </w:pP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 xml:space="preserve">     در 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دوره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softHyphen/>
        <w:t>ی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 xml:space="preserve"> تیم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ـ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وریان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 xml:space="preserve"> شاعـران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 xml:space="preserve"> در ف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ـ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ضایی کاملاً آرام و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 xml:space="preserve"> 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 xml:space="preserve">مناسب 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ا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شع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ـ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اری را در ذکر من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ـ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اقب اه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ـ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ل بیت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 xml:space="preserve"> 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(ع) می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softHyphen/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سرودند و مهم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softHyphen/>
        <w:t>تر اینکه بعضی از شاعران متعص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ب سن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ی مذهب چون جامی نیز در اشعار خود با احترام خاص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ی از عترت پیامبر</w:t>
      </w:r>
      <w:r w:rsidRPr="004A302C">
        <w:rPr>
          <w:rFonts w:ascii="Cambria" w:eastAsia="Times New Roman" w:hAnsi="Cambria" w:cs="Cambria" w:hint="cs"/>
          <w:sz w:val="28"/>
          <w:szCs w:val="28"/>
          <w:rtl/>
          <w:lang w:bidi="fa-IR"/>
        </w:rPr>
        <w:t> 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یاد کرده است.</w:t>
      </w:r>
      <w:r w:rsidRPr="004A302C">
        <w:rPr>
          <w:rFonts w:ascii="Cambria" w:eastAsia="Times New Roman" w:hAnsi="Cambria" w:cs="Cambria" w:hint="cs"/>
          <w:sz w:val="28"/>
          <w:szCs w:val="28"/>
          <w:rtl/>
          <w:lang w:bidi="fa-IR"/>
        </w:rPr>
        <w:t> </w:t>
      </w:r>
    </w:p>
    <w:p w:rsidR="00F1639A" w:rsidRDefault="004A302C" w:rsidP="004A302C">
      <w:pPr>
        <w:bidi/>
        <w:jc w:val="lowKashida"/>
      </w:pPr>
      <w:r w:rsidRPr="004A302C">
        <w:rPr>
          <w:rFonts w:ascii="Cambria" w:eastAsia="Times New Roman" w:hAnsi="Cambria" w:cs="Cambria" w:hint="cs"/>
          <w:sz w:val="28"/>
          <w:szCs w:val="28"/>
          <w:rtl/>
          <w:lang w:bidi="fa-IR"/>
        </w:rPr>
        <w:t xml:space="preserve">     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در این دوره شیعیان به روال طبیعی نشر فر</w:t>
      </w:r>
      <w:bookmarkStart w:id="0" w:name="_GoBack"/>
      <w:bookmarkEnd w:id="0"/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هنگ شیعی بسنده نکردند و تلاش کردند که مذهب</w:t>
      </w:r>
      <w:r w:rsidRPr="004A302C">
        <w:rPr>
          <w:rFonts w:ascii="Cambria" w:eastAsia="Times New Roman" w:hAnsi="Cambria" w:cs="Cambria" w:hint="cs"/>
          <w:sz w:val="28"/>
          <w:szCs w:val="28"/>
          <w:rtl/>
          <w:lang w:bidi="fa-IR"/>
        </w:rPr>
        <w:t> 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خود را به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 xml:space="preserve"> 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عنوان مذهب رسمی تثبیت نمایند که به دلیل ضعف تیموریان</w:t>
      </w:r>
      <w:r w:rsidRPr="004A302C">
        <w:rPr>
          <w:rFonts w:ascii="Cambria" w:eastAsia="Times New Roman" w:hAnsi="Cambria" w:cs="Cambria" w:hint="cs"/>
          <w:sz w:val="28"/>
          <w:szCs w:val="28"/>
          <w:rtl/>
          <w:lang w:bidi="fa-IR"/>
        </w:rPr>
        <w:t> 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سرانجام در قرن دهم این هدف محق</w:t>
      </w:r>
      <w:r w:rsidRPr="004A302C">
        <w:rPr>
          <w:rFonts w:ascii="Tahoma" w:eastAsia="Times New Roman" w:hAnsi="Tahoma" w:cs="B Lotus" w:hint="cs"/>
          <w:sz w:val="28"/>
          <w:szCs w:val="28"/>
          <w:rtl/>
          <w:lang w:bidi="fa-IR"/>
        </w:rPr>
        <w:t>ّ</w:t>
      </w:r>
      <w:r w:rsidRPr="004A302C">
        <w:rPr>
          <w:rFonts w:ascii="Tahoma" w:eastAsia="Times New Roman" w:hAnsi="Tahoma" w:cs="B Lotus"/>
          <w:sz w:val="28"/>
          <w:szCs w:val="28"/>
          <w:rtl/>
          <w:lang w:bidi="fa-IR"/>
        </w:rPr>
        <w:t>ق</w:t>
      </w:r>
      <w:r>
        <w:rPr>
          <w:rFonts w:ascii="Tahoma" w:eastAsia="Times New Roman" w:hAnsi="Tahoma" w:cs="B Lotus"/>
          <w:sz w:val="28"/>
          <w:szCs w:val="28"/>
          <w:rtl/>
          <w:lang w:bidi="fa-IR"/>
        </w:rPr>
        <w:br/>
      </w:r>
    </w:p>
    <w:sectPr w:rsidR="00F1639A" w:rsidSect="004A302C">
      <w:footerReference w:type="default" r:id="rId6"/>
      <w:pgSz w:w="11907" w:h="16840" w:code="9"/>
      <w:pgMar w:top="1418" w:right="1588" w:bottom="1134" w:left="1247" w:header="0" w:footer="0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E56" w:rsidRDefault="00526E56" w:rsidP="004A302C">
      <w:pPr>
        <w:spacing w:after="0" w:line="240" w:lineRule="auto"/>
      </w:pPr>
      <w:r>
        <w:separator/>
      </w:r>
    </w:p>
  </w:endnote>
  <w:endnote w:type="continuationSeparator" w:id="0">
    <w:p w:rsidR="00526E56" w:rsidRDefault="00526E56" w:rsidP="004A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5617466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302C" w:rsidRDefault="004A302C" w:rsidP="004A302C">
        <w:pPr>
          <w:pStyle w:val="Footer"/>
          <w:bidi/>
          <w:jc w:val="center"/>
        </w:pPr>
        <w:r w:rsidRPr="004A302C">
          <w:rPr>
            <w:sz w:val="28"/>
            <w:szCs w:val="28"/>
          </w:rPr>
          <w:fldChar w:fldCharType="begin"/>
        </w:r>
        <w:r w:rsidRPr="004A302C">
          <w:rPr>
            <w:sz w:val="28"/>
            <w:szCs w:val="28"/>
          </w:rPr>
          <w:instrText xml:space="preserve"> PAGE   \* MERGEFORMAT </w:instrText>
        </w:r>
        <w:r w:rsidRPr="004A302C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  <w:rtl/>
          </w:rPr>
          <w:t>1</w:t>
        </w:r>
        <w:r w:rsidRPr="004A302C">
          <w:rPr>
            <w:noProof/>
            <w:sz w:val="28"/>
            <w:szCs w:val="28"/>
          </w:rPr>
          <w:fldChar w:fldCharType="end"/>
        </w:r>
      </w:p>
    </w:sdtContent>
  </w:sdt>
  <w:p w:rsidR="004A302C" w:rsidRDefault="004A30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E56" w:rsidRDefault="00526E56" w:rsidP="004A302C">
      <w:pPr>
        <w:spacing w:after="0" w:line="240" w:lineRule="auto"/>
      </w:pPr>
      <w:r>
        <w:separator/>
      </w:r>
    </w:p>
  </w:footnote>
  <w:footnote w:type="continuationSeparator" w:id="0">
    <w:p w:rsidR="00526E56" w:rsidRDefault="00526E56" w:rsidP="004A30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02C"/>
    <w:rsid w:val="004A302C"/>
    <w:rsid w:val="004C6D16"/>
    <w:rsid w:val="00526E56"/>
    <w:rsid w:val="005D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2EAA2F-AC17-47F5-AAB8-BC79D8AD8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30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302C"/>
  </w:style>
  <w:style w:type="paragraph" w:styleId="Footer">
    <w:name w:val="footer"/>
    <w:basedOn w:val="Normal"/>
    <w:link w:val="FooterChar"/>
    <w:uiPriority w:val="99"/>
    <w:unhideWhenUsed/>
    <w:rsid w:val="004A30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302C"/>
  </w:style>
  <w:style w:type="paragraph" w:styleId="BalloonText">
    <w:name w:val="Balloon Text"/>
    <w:basedOn w:val="Normal"/>
    <w:link w:val="BalloonTextChar"/>
    <w:uiPriority w:val="99"/>
    <w:semiHidden/>
    <w:unhideWhenUsed/>
    <w:rsid w:val="004A3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0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</dc:creator>
  <cp:keywords/>
  <dc:description/>
  <cp:lastModifiedBy>saman</cp:lastModifiedBy>
  <cp:revision>1</cp:revision>
  <cp:lastPrinted>2015-01-30T09:53:00Z</cp:lastPrinted>
  <dcterms:created xsi:type="dcterms:W3CDTF">2015-01-30T09:50:00Z</dcterms:created>
  <dcterms:modified xsi:type="dcterms:W3CDTF">2015-01-30T09:58:00Z</dcterms:modified>
</cp:coreProperties>
</file>